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E" w:rsidRDefault="00E26121" w:rsidP="004A6429">
      <w:pPr>
        <w:spacing w:before="120" w:after="120"/>
        <w:jc w:val="both"/>
      </w:pPr>
      <w:r>
        <w:rPr>
          <w:rFonts w:ascii="Cambria"/>
          <w:b/>
          <w:color w:val="365F91"/>
          <w:sz w:val="28"/>
        </w:rPr>
        <w:t>"</w:t>
      </w:r>
      <w:proofErr w:type="spellStart"/>
      <w:r>
        <w:rPr>
          <w:rFonts w:ascii="Cambria"/>
          <w:b/>
          <w:color w:val="365F91"/>
          <w:sz w:val="28"/>
        </w:rPr>
        <w:t>Kovos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menai</w:t>
      </w:r>
      <w:proofErr w:type="spellEnd"/>
      <w:r>
        <w:rPr>
          <w:rFonts w:ascii="Cambria"/>
          <w:b/>
          <w:color w:val="365F91"/>
          <w:sz w:val="28"/>
        </w:rPr>
        <w:t>"</w:t>
      </w: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62"/>
        <w:gridCol w:w="7610"/>
      </w:tblGrid>
      <w:tr w:rsidR="000F483E">
        <w:trPr>
          <w:trHeight w:val="250"/>
        </w:trPr>
        <w:tc>
          <w:tcPr>
            <w:tcW w:w="0" w:type="auto"/>
          </w:tcPr>
          <w:p w:rsidR="000F483E" w:rsidRDefault="00E26121" w:rsidP="004A6429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0F483E" w:rsidRDefault="00E26121" w:rsidP="004A6429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Užsiėmimuose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amžiaus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nuo</w:t>
            </w:r>
            <w:proofErr w:type="spellEnd"/>
            <w:r>
              <w:rPr>
                <w:rFonts w:ascii="Calibri"/>
              </w:rPr>
              <w:t xml:space="preserve"> 9 </w:t>
            </w:r>
            <w:proofErr w:type="spellStart"/>
            <w:r>
              <w:rPr>
                <w:rFonts w:ascii="Calibri"/>
              </w:rPr>
              <w:t>iki</w:t>
            </w:r>
            <w:proofErr w:type="spellEnd"/>
            <w:r>
              <w:rPr>
                <w:rFonts w:ascii="Calibri"/>
              </w:rPr>
              <w:t xml:space="preserve"> 19 </w:t>
            </w:r>
            <w:proofErr w:type="spellStart"/>
            <w:r>
              <w:rPr>
                <w:rFonts w:ascii="Calibri"/>
              </w:rPr>
              <w:t>metų</w:t>
            </w:r>
            <w:proofErr w:type="spellEnd"/>
            <w:r>
              <w:rPr>
                <w:rFonts w:ascii="Calibri"/>
              </w:rPr>
              <w:t xml:space="preserve">). </w:t>
            </w:r>
            <w:proofErr w:type="spellStart"/>
            <w:r>
              <w:rPr>
                <w:rFonts w:ascii="Calibri"/>
              </w:rPr>
              <w:t>Berniukai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mergaitės</w:t>
            </w:r>
            <w:proofErr w:type="spellEnd"/>
            <w:r>
              <w:rPr>
                <w:rFonts w:ascii="Calibri"/>
              </w:rPr>
              <w:t xml:space="preserve">. Bus </w:t>
            </w:r>
            <w:proofErr w:type="spellStart"/>
            <w:r>
              <w:rPr>
                <w:rFonts w:ascii="Calibri"/>
              </w:rPr>
              <w:t>renkamos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grupės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Grupės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formuojamos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amžių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turimą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fizinį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pasirengimą</w:t>
            </w:r>
            <w:proofErr w:type="spellEnd"/>
          </w:p>
        </w:tc>
      </w:tr>
      <w:tr w:rsidR="000F483E">
        <w:trPr>
          <w:trHeight w:val="250"/>
        </w:trPr>
        <w:tc>
          <w:tcPr>
            <w:tcW w:w="0" w:type="auto"/>
          </w:tcPr>
          <w:p w:rsidR="000F483E" w:rsidRDefault="00E26121" w:rsidP="004A6429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0F483E" w:rsidRDefault="00E26121" w:rsidP="004A6429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jaunimui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praktiškai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išmokti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kovos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ugdančių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ištvermę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atsakomybę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fizinį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pasirengimą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Taip</w:t>
            </w:r>
            <w:proofErr w:type="spellEnd"/>
            <w:r>
              <w:rPr>
                <w:rFonts w:ascii="Calibri"/>
              </w:rPr>
              <w:t xml:space="preserve"> pat </w:t>
            </w:r>
            <w:proofErr w:type="spellStart"/>
            <w:r>
              <w:rPr>
                <w:rFonts w:ascii="Calibri"/>
              </w:rPr>
              <w:t>jiems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diegiami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sveikos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gyvensenos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principai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vykdomos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sustiprėti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fiziškai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psichologiškai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pasiruošti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būtinai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karinei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tarnybai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numatyti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Teorinių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išklausys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paskaitas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diskutuos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kovos</w:t>
            </w:r>
            <w:proofErr w:type="spellEnd"/>
            <w:r>
              <w:rPr>
                <w:rFonts w:ascii="Calibri"/>
              </w:rPr>
              <w:t xml:space="preserve"> menus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testus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kurie</w:t>
            </w:r>
            <w:proofErr w:type="spellEnd"/>
            <w:r>
              <w:rPr>
                <w:rFonts w:ascii="Calibri"/>
              </w:rPr>
              <w:t xml:space="preserve"> leis </w:t>
            </w:r>
            <w:proofErr w:type="spellStart"/>
            <w:r>
              <w:rPr>
                <w:rFonts w:ascii="Calibri"/>
              </w:rPr>
              <w:t>nustatyti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psichologinį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pasirengimą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Praktinių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proofErr w:type="gram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mokomi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kovos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paslapčių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proofErr w:type="gramStart"/>
            <w:r>
              <w:rPr>
                <w:rFonts w:ascii="Calibri"/>
              </w:rPr>
              <w:t>Mokinių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atsakomybė</w:t>
            </w:r>
            <w:proofErr w:type="spellEnd"/>
            <w:proofErr w:type="gram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ištvermė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gebėjimas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susikaupti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mokėjimas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pripažinti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klaidas</w:t>
            </w:r>
            <w:proofErr w:type="spellEnd"/>
            <w:r>
              <w:rPr>
                <w:rFonts w:ascii="Calibri"/>
              </w:rPr>
              <w:t xml:space="preserve">, o </w:t>
            </w:r>
            <w:proofErr w:type="spellStart"/>
            <w:r>
              <w:rPr>
                <w:rFonts w:ascii="Calibri"/>
              </w:rPr>
              <w:t>kitų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pasiekimus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ugdomi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dalyvaujant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galiojančius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nuostatus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taisykles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Gabiems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suteikta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galimybė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pasireikšti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tarptautinėse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atstovaujant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mūsų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šaliai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8A6363" w:rsidRPr="004757D3" w:rsidTr="008A6363">
        <w:trPr>
          <w:trHeight w:val="250"/>
        </w:trPr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Genadijus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Jasinevičius</w:t>
            </w:r>
            <w:proofErr w:type="spellEnd"/>
          </w:p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Valdas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Stankevičius</w:t>
            </w:r>
            <w:proofErr w:type="spellEnd"/>
          </w:p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Sporto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treneris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, 860610358, </w:t>
            </w:r>
            <w:hyperlink r:id="rId4" w:history="1">
              <w:r w:rsidRPr="008A6363">
                <w:rPr>
                  <w:rStyle w:val="Hipersaitas"/>
                  <w:rFonts w:ascii="Calibri"/>
                  <w:color w:val="76923C" w:themeColor="accent3" w:themeShade="BF"/>
                </w:rPr>
                <w:t>thai@parok.lt</w:t>
              </w:r>
            </w:hyperlink>
            <w:r w:rsidRPr="008A6363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8A6363" w:rsidRPr="00BD61B7" w:rsidTr="008A6363">
        <w:trPr>
          <w:trHeight w:val="250"/>
        </w:trPr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8A6363">
              <w:rPr>
                <w:rFonts w:ascii="Calibri"/>
                <w:color w:val="76923C" w:themeColor="accent3" w:themeShade="BF"/>
              </w:rPr>
              <w:t>43</w:t>
            </w:r>
          </w:p>
        </w:tc>
      </w:tr>
      <w:tr w:rsidR="008A6363" w:rsidRPr="004757D3" w:rsidTr="008A6363">
        <w:trPr>
          <w:trHeight w:val="250"/>
        </w:trPr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Aušros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g. 27,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Rokiškis</w:t>
            </w:r>
            <w:proofErr w:type="spellEnd"/>
          </w:p>
        </w:tc>
      </w:tr>
      <w:tr w:rsidR="008A6363" w:rsidRPr="004757D3" w:rsidTr="008A6363">
        <w:trPr>
          <w:trHeight w:val="250"/>
        </w:trPr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8A6363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8A6363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8A6363">
              <w:rPr>
                <w:rFonts w:ascii="Calibri"/>
                <w:color w:val="76923C" w:themeColor="accent3" w:themeShade="BF"/>
              </w:rPr>
              <w:t>2015-10-01 – 2015-12-31</w:t>
            </w:r>
          </w:p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8A6363">
              <w:rPr>
                <w:rFonts w:ascii="Calibri"/>
                <w:color w:val="76923C" w:themeColor="accent3" w:themeShade="BF"/>
              </w:rPr>
              <w:t xml:space="preserve">I –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grupė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, Pr. Tr.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nuo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18.00val. </w:t>
            </w:r>
            <w:proofErr w:type="spellStart"/>
            <w:proofErr w:type="gramStart"/>
            <w:r w:rsidRPr="008A6363">
              <w:rPr>
                <w:rFonts w:ascii="Calibri"/>
                <w:color w:val="76923C" w:themeColor="accent3" w:themeShade="BF"/>
              </w:rPr>
              <w:t>iki</w:t>
            </w:r>
            <w:proofErr w:type="spellEnd"/>
            <w:proofErr w:type="gramEnd"/>
            <w:r w:rsidRPr="008A6363">
              <w:rPr>
                <w:rFonts w:ascii="Calibri"/>
                <w:color w:val="76923C" w:themeColor="accent3" w:themeShade="BF"/>
              </w:rPr>
              <w:t xml:space="preserve"> 19.30val.</w:t>
            </w:r>
          </w:p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8A6363">
              <w:rPr>
                <w:rFonts w:ascii="Calibri"/>
                <w:color w:val="76923C" w:themeColor="accent3" w:themeShade="BF"/>
              </w:rPr>
              <w:t xml:space="preserve">II –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grupė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, A. P.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nuo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18.00val. </w:t>
            </w:r>
            <w:proofErr w:type="spellStart"/>
            <w:proofErr w:type="gramStart"/>
            <w:r w:rsidRPr="008A6363">
              <w:rPr>
                <w:rFonts w:ascii="Calibri"/>
                <w:color w:val="76923C" w:themeColor="accent3" w:themeShade="BF"/>
              </w:rPr>
              <w:t>iki</w:t>
            </w:r>
            <w:proofErr w:type="spellEnd"/>
            <w:proofErr w:type="gramEnd"/>
            <w:r w:rsidRPr="008A6363">
              <w:rPr>
                <w:rFonts w:ascii="Calibri"/>
                <w:color w:val="76923C" w:themeColor="accent3" w:themeShade="BF"/>
              </w:rPr>
              <w:t xml:space="preserve"> 19.30val.</w:t>
            </w:r>
          </w:p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8A6363">
              <w:rPr>
                <w:rFonts w:ascii="Calibri"/>
                <w:color w:val="76923C" w:themeColor="accent3" w:themeShade="BF"/>
              </w:rPr>
              <w:t xml:space="preserve">III –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grupė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K.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nuo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18.00val </w:t>
            </w:r>
            <w:proofErr w:type="spellStart"/>
            <w:r w:rsidRPr="008A6363">
              <w:rPr>
                <w:rFonts w:ascii="Calibri"/>
                <w:color w:val="76923C" w:themeColor="accent3" w:themeShade="BF"/>
              </w:rPr>
              <w:t>iki</w:t>
            </w:r>
            <w:proofErr w:type="spellEnd"/>
            <w:r w:rsidRPr="008A6363">
              <w:rPr>
                <w:rFonts w:ascii="Calibri"/>
                <w:color w:val="76923C" w:themeColor="accent3" w:themeShade="BF"/>
              </w:rPr>
              <w:t xml:space="preserve"> 19.30val. Š. 10.00val. </w:t>
            </w:r>
            <w:proofErr w:type="spellStart"/>
            <w:proofErr w:type="gramStart"/>
            <w:r w:rsidRPr="008A6363">
              <w:rPr>
                <w:rFonts w:ascii="Calibri"/>
                <w:color w:val="76923C" w:themeColor="accent3" w:themeShade="BF"/>
              </w:rPr>
              <w:t>iki</w:t>
            </w:r>
            <w:proofErr w:type="spellEnd"/>
            <w:proofErr w:type="gramEnd"/>
            <w:r w:rsidRPr="008A6363">
              <w:rPr>
                <w:rFonts w:ascii="Calibri"/>
                <w:color w:val="76923C" w:themeColor="accent3" w:themeShade="BF"/>
              </w:rPr>
              <w:t xml:space="preserve"> 11.30val.</w:t>
            </w:r>
          </w:p>
          <w:p w:rsidR="008A6363" w:rsidRPr="008A6363" w:rsidRDefault="008A6363" w:rsidP="008A6363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</w:tc>
      </w:tr>
    </w:tbl>
    <w:p w:rsidR="00E26121" w:rsidRDefault="00E26121"/>
    <w:sectPr w:rsidR="00E26121" w:rsidSect="00437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83E"/>
    <w:rsid w:val="000F483E"/>
    <w:rsid w:val="004374B1"/>
    <w:rsid w:val="004A6429"/>
    <w:rsid w:val="008A6363"/>
    <w:rsid w:val="00A84571"/>
    <w:rsid w:val="00E2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74B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A6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i@parok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Svietimo skyrius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4</cp:revision>
  <dcterms:created xsi:type="dcterms:W3CDTF">2015-10-20T12:49:00Z</dcterms:created>
  <dcterms:modified xsi:type="dcterms:W3CDTF">2015-10-21T05:26:00Z</dcterms:modified>
</cp:coreProperties>
</file>